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8B564A"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bookmarkStart w:id="0" w:name="_GoBack"/>
      <w:r>
        <w:rPr>
          <w:noProof/>
        </w:rPr>
        <w:drawing>
          <wp:anchor distT="0" distB="0" distL="114300" distR="114300" simplePos="0" relativeHeight="251661312" behindDoc="0" locked="0" layoutInCell="1" allowOverlap="1" wp14:anchorId="6996B619" wp14:editId="55D4C2C2">
            <wp:simplePos x="0" y="0"/>
            <wp:positionH relativeFrom="column">
              <wp:posOffset>1071350</wp:posOffset>
            </wp:positionH>
            <wp:positionV relativeFrom="paragraph">
              <wp:posOffset>-121977</wp:posOffset>
            </wp:positionV>
            <wp:extent cx="1399540" cy="807720"/>
            <wp:effectExtent l="0" t="0" r="0" b="0"/>
            <wp:wrapNone/>
            <wp:docPr id="3" name="Image 3" descr="CHU de Rennes, établissement support du Groupement Hospitalier de  Territoire Haute Bretagne - Centre Hospitalier Universitaire de Rennes">
              <a:hlinkClick xmlns:a="http://schemas.openxmlformats.org/drawingml/2006/main" r:id="rId8" tgtFrame="&quot;_blank&quot;"/>
            </wp:docPr>
            <wp:cNvGraphicFramePr/>
            <a:graphic xmlns:a="http://schemas.openxmlformats.org/drawingml/2006/main">
              <a:graphicData uri="http://schemas.openxmlformats.org/drawingml/2006/picture">
                <pic:pic xmlns:pic="http://schemas.openxmlformats.org/drawingml/2006/picture">
                  <pic:nvPicPr>
                    <pic:cNvPr id="1" name="Image 1" descr="CHU de Rennes, établissement support du Groupement Hospitalier de  Territoire Haute Bretagne - Centre Hospitalier Universitaire de Rennes">
                      <a:hlinkClick r:id="rId8" tgtFrame="&quot;_blank&quot;"/>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9540" cy="807720"/>
                    </a:xfrm>
                    <a:prstGeom prst="rect">
                      <a:avLst/>
                    </a:prstGeom>
                    <a:noFill/>
                    <a:ln>
                      <a:noFill/>
                    </a:ln>
                  </pic:spPr>
                </pic:pic>
              </a:graphicData>
            </a:graphic>
          </wp:anchor>
        </w:drawing>
      </w:r>
      <w:bookmarkEnd w:id="0"/>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8B564A">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8B564A">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8B564A">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8B564A">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8B564A">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rsidR="00200679" w:rsidRPr="00277F78" w:rsidRDefault="00200679" w:rsidP="005F43CA">
      <w:pPr>
        <w:jc w:val="both"/>
        <w:rPr>
          <w:rFonts w:ascii="Calibri" w:hAnsi="Calibri" w:cs="Arial"/>
          <w:i/>
          <w:color w:val="3333CC"/>
        </w:rPr>
        <w:sectPr w:rsidR="00200679" w:rsidRPr="00277F78" w:rsidSect="00D471FA">
          <w:headerReference w:type="even" r:id="rId13"/>
          <w:headerReference w:type="default" r:id="rId14"/>
          <w:footerReference w:type="default" r:id="rId15"/>
          <w:footerReference w:type="first" r:id="rId16"/>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3" w:name="_Toc8656869"/>
      <w:r>
        <w:t>PROCEDURE</w:t>
      </w:r>
      <w:r w:rsidRPr="00770A17">
        <w:t xml:space="preserve"> </w:t>
      </w:r>
      <w:r>
        <w:t>DE DEMATERIALISATION</w:t>
      </w:r>
      <w:bookmarkEnd w:id="3"/>
    </w:p>
    <w:p w:rsidR="005F43CA" w:rsidRDefault="005F43CA" w:rsidP="00E65DBA">
      <w:bookmarkStart w:id="4" w:name="_Toc527450095"/>
    </w:p>
    <w:p w:rsidR="00E27AA9" w:rsidRDefault="00E27AA9" w:rsidP="005F43CA">
      <w:pPr>
        <w:pStyle w:val="Titre2"/>
        <w:spacing w:before="0" w:after="0"/>
      </w:pPr>
      <w:bookmarkStart w:id="5" w:name="_Toc8656870"/>
      <w:r>
        <w:t>Utilisation et fonctionnement de la plate-forme PLACE</w:t>
      </w:r>
      <w:bookmarkEnd w:id="4"/>
      <w:bookmarkEnd w:id="5"/>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7"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8"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9"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7541A94D" wp14:editId="7308EE93">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21"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peuvent </w:t>
      </w:r>
      <w:r>
        <w:rPr>
          <w:rFonts w:ascii="Calibri" w:hAnsi="Calibri"/>
        </w:rPr>
        <w:t xml:space="preserve"> adresser un courriel à place.support@atexo.com (pour tout type d'assistance).</w:t>
      </w:r>
    </w:p>
    <w:p w:rsidR="00E27AA9" w:rsidRDefault="00E27AA9" w:rsidP="005F43CA"/>
    <w:p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rsidR="00E27AA9" w:rsidRDefault="00E27AA9" w:rsidP="005F43CA"/>
    <w:p w:rsidR="00E27AA9" w:rsidRPr="005F43CA" w:rsidRDefault="00E27AA9" w:rsidP="005F43CA">
      <w:pPr>
        <w:pStyle w:val="Titre3"/>
      </w:pPr>
      <w:bookmarkStart w:id="8" w:name="_Toc8656872"/>
      <w:r w:rsidRPr="005F43CA">
        <w:t>Modalités d’obtention du dossier de consultation</w:t>
      </w:r>
      <w:bookmarkEnd w:id="8"/>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8B564A" w:rsidP="005F43CA">
      <w:pPr>
        <w:pStyle w:val="En-tte"/>
        <w:tabs>
          <w:tab w:val="left" w:pos="708"/>
        </w:tabs>
        <w:jc w:val="center"/>
        <w:rPr>
          <w:rFonts w:ascii="Calibri" w:hAnsi="Calibri"/>
          <w:b/>
        </w:rPr>
      </w:pPr>
      <w:hyperlink r:id="rId22"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865687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3"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4"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5"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6"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7"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B564A">
      <w:rPr>
        <w:rStyle w:val="Numrodepage"/>
        <w:noProof/>
      </w:rPr>
      <w:t>2</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95pt;height:55.9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564A"/>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CDC345-A379-45B4-8126-F0940502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fr/url?sa=i&amp;url=https://www.chu-rennes.fr/groupement-hospitalier-de-territoire-cooperations-chu-de-rennes-pivot/chu-de-rennes-etablissement-support-du-groupement-hospitalier-de-territoire-haute-bretagne-441.html&amp;psig=AOvVaw3-mBt16RoYhectNZJDPXxw&amp;ust=1611829160920000&amp;source=images&amp;cd=vfe&amp;ved=0CAIQjRxqFwoTCKjQs9vxu-4CFQAAAAAdAAAAABAD" TargetMode="External"/><Relationship Id="rId13" Type="http://schemas.openxmlformats.org/officeDocument/2006/relationships/header" Target="header1.xml"/><Relationship Id="rId18" Type="http://schemas.openxmlformats.org/officeDocument/2006/relationships/hyperlink" Target="https://www.marches-publics.gouv.fr/index.php?page=entreprise.EntrepriseAdvancedSearch&amp;AllCons&amp;orgTest" TargetMode="External"/><Relationship Id="rId26" Type="http://schemas.openxmlformats.org/officeDocument/2006/relationships/hyperlink" Target="https://ec.europa.eu/informationsociety/policy/esignature/trusted-list/tl-hr.pd1)." TargetMode="External"/><Relationship Id="rId3" Type="http://schemas.openxmlformats.org/officeDocument/2006/relationships/styles" Target="styles.xml"/><Relationship Id="rId21" Type="http://schemas.openxmlformats.org/officeDocument/2006/relationships/hyperlink" Target="http://www.arcep.fr"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marches-publics.gouv.fr" TargetMode="External"/><Relationship Id="rId25" Type="http://schemas.openxmlformats.org/officeDocument/2006/relationships/hyperlink" Target="http://www.references.modernisation.gouv.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5.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AccueilEntreprise" TargetMode="External"/><Relationship Id="rId24"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marches-publics.gouv.fr" TargetMode="Externa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www.marches-publics.gouv.fr/index.php?page=entreprise.EntrepriseGuide&amp;Ai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http://www.marches-publics.gouv.fr" TargetMode="External"/><Relationship Id="rId27" Type="http://schemas.openxmlformats.org/officeDocument/2006/relationships/hyperlink" Target="mailto:nepasrepondre@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38029-FD81-4896-A3FC-B427A16F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2417</Words>
  <Characters>13298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15684</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RUBIN Lucile</cp:lastModifiedBy>
  <cp:revision>3</cp:revision>
  <cp:lastPrinted>2017-12-13T13:05:00Z</cp:lastPrinted>
  <dcterms:created xsi:type="dcterms:W3CDTF">2019-09-25T13:03:00Z</dcterms:created>
  <dcterms:modified xsi:type="dcterms:W3CDTF">2023-06-12T15:47:00Z</dcterms:modified>
</cp:coreProperties>
</file>